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Политика обработки персональных данных Сервиса twin24.ai</w:t>
      </w:r>
    </w:p>
    <w:p>
      <w:pPr>
        <w:pStyle w:val="Normal"/>
        <w:numPr>
          <w:ilvl w:val="0"/>
          <w:numId w:val="2"/>
        </w:numPr>
        <w:spacing w:before="0" w:after="0"/>
        <w:ind w:left="0" w:hanging="0"/>
        <w:jc w:val="both"/>
        <w:rPr>
          <w:color w:val="000000"/>
        </w:rPr>
      </w:pPr>
      <w:r>
        <w:rPr>
          <w:color w:val="000000"/>
          <w:sz w:val="26"/>
          <w:szCs w:val="26"/>
        </w:rPr>
        <w:t>Настоящий документ (Политика) регулирует отношения по обработке персональных данных Субъектов персональных данных в сервисе и инструментах сервиса twin24.ai (Сервис).</w:t>
      </w:r>
    </w:p>
    <w:p>
      <w:pPr>
        <w:pStyle w:val="Normal"/>
        <w:numPr>
          <w:ilvl w:val="0"/>
          <w:numId w:val="2"/>
        </w:numPr>
        <w:spacing w:before="0" w:after="0"/>
        <w:ind w:left="0" w:hanging="0"/>
        <w:jc w:val="both"/>
        <w:rPr/>
      </w:pPr>
      <w:r>
        <w:rPr>
          <w:sz w:val="26"/>
          <w:szCs w:val="26"/>
        </w:rPr>
        <w:t>Оператор данных – организация, самостоятельно или совместно с другими лицами организующая и (или) осуществляющая обработку персональных данных, а также определяющая цели обработки персональных данных, состав персональных данных, подлежащих обработке, действия (операции), совершаемые с персональными данными. Для целей настоящей Политики Оператором данных является Пользователь, как он определен в Пользовательском соглашении - https://tcl.twin24.ai/policy.</w:t>
      </w:r>
    </w:p>
    <w:p>
      <w:pPr>
        <w:pStyle w:val="Normal"/>
        <w:numPr>
          <w:ilvl w:val="0"/>
          <w:numId w:val="2"/>
        </w:numPr>
        <w:spacing w:before="0" w:after="0"/>
        <w:ind w:left="0" w:hanging="0"/>
        <w:jc w:val="both"/>
        <w:rPr/>
      </w:pPr>
      <w:r>
        <w:rPr>
          <w:sz w:val="26"/>
          <w:szCs w:val="26"/>
        </w:rPr>
        <w:t>Обработчик данных означает любых сотрудников Сервиса и сам Сервис, которые обрабатыва</w:t>
      </w:r>
      <w:r>
        <w:rPr>
          <w:sz w:val="26"/>
          <w:szCs w:val="26"/>
        </w:rPr>
        <w:t>ю</w:t>
      </w:r>
      <w:r>
        <w:rPr>
          <w:sz w:val="26"/>
          <w:szCs w:val="26"/>
        </w:rPr>
        <w:t>т данные от имени оператора данных. Обработчик данных имеет право поручать обработку персональных данных другим лицам. Обработчиком данных является Общество с ограниченной ответственностью «Уралинновация» (ИНН 6670442252, КПП 773101001, ОГРН 1169658110324, юридический адрес: Российская Федерация, г. Москва, территория инновационного центра «Сколково» ул. Бульвар Большой, дом 42, стр. 1, этаж 4, помещение 1463, раб. 1).</w:t>
      </w:r>
    </w:p>
    <w:p>
      <w:pPr>
        <w:pStyle w:val="Normal"/>
        <w:numPr>
          <w:ilvl w:val="0"/>
          <w:numId w:val="2"/>
        </w:numPr>
        <w:spacing w:before="0" w:after="0"/>
        <w:ind w:left="0" w:hanging="0"/>
        <w:jc w:val="both"/>
        <w:rPr/>
      </w:pPr>
      <w:r>
        <w:rPr>
          <w:sz w:val="26"/>
          <w:szCs w:val="26"/>
        </w:rPr>
        <w:t xml:space="preserve">Субъект персональных данных (СПД) – это любой человек, который является субъектом персональных данных по смыслу Федерального закона от 27.07.2006 № 152-ФЗ “О персональных данных" и размещает свои данные в инструментах Сервиса (чаты, боты и проч.), в том числе в инструментах Сервиса, интегрированных в программы для ЭВМ Пользователя, и/или сайты Пользователя и/или телефонные программы, телефонию Пользователя, для их обработки для целей Оператора данных и/или Обработчика данных. </w:t>
      </w:r>
    </w:p>
    <w:p>
      <w:pPr>
        <w:pStyle w:val="Normal"/>
        <w:numPr>
          <w:ilvl w:val="0"/>
          <w:numId w:val="2"/>
        </w:numPr>
        <w:spacing w:before="0" w:after="0"/>
        <w:ind w:left="0" w:hanging="0"/>
        <w:jc w:val="both"/>
        <w:rPr/>
      </w:pPr>
      <w:r>
        <w:rPr>
          <w:sz w:val="26"/>
          <w:szCs w:val="26"/>
        </w:rPr>
        <w:t>Вопросы обработки персональных данных Субъектов персональных данных между Оператором данных и Обработчиком данных для использования Сервиса для осуществления такой обработки урегулированы в разделе 9. “Персональные данные” Пользовательского соглашения - https://tcl.twin24.ai/policy.</w:t>
      </w:r>
    </w:p>
    <w:p>
      <w:pPr>
        <w:pStyle w:val="Normal"/>
        <w:numPr>
          <w:ilvl w:val="0"/>
          <w:numId w:val="2"/>
        </w:numPr>
        <w:spacing w:before="0" w:after="0"/>
        <w:ind w:left="0" w:hanging="0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Принятие условий политики осуществляется в том же порядке, что и заключение пользовательского соглашения.</w:t>
      </w:r>
    </w:p>
    <w:p>
      <w:pPr>
        <w:pStyle w:val="Normal"/>
        <w:numPr>
          <w:ilvl w:val="0"/>
          <w:numId w:val="2"/>
        </w:numPr>
        <w:spacing w:before="0" w:after="0"/>
        <w:ind w:left="0" w:hanging="0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Под персональными данными понимается любая информация, прямо или косвенно относящаяся к </w:t>
      </w:r>
      <w:r>
        <w:rPr>
          <w:sz w:val="26"/>
          <w:szCs w:val="26"/>
        </w:rPr>
        <w:t>СПД</w:t>
      </w:r>
      <w:r>
        <w:rPr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>Сервис</w:t>
      </w:r>
      <w:r>
        <w:rPr>
          <w:color w:val="000000"/>
          <w:sz w:val="26"/>
          <w:szCs w:val="26"/>
        </w:rPr>
        <w:t xml:space="preserve"> обрабатывает следующие персональные данные (объем данных может быть и меньше, если это возможно и применимо к конкретной ситуации):</w:t>
      </w:r>
    </w:p>
    <w:p>
      <w:pPr>
        <w:pStyle w:val="Normal"/>
        <w:numPr>
          <w:ilvl w:val="0"/>
          <w:numId w:val="3"/>
        </w:numPr>
        <w:spacing w:before="0" w:after="0"/>
        <w:ind w:lef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фамилия, имя, отчество;</w:t>
      </w:r>
    </w:p>
    <w:p>
      <w:pPr>
        <w:pStyle w:val="Normal"/>
        <w:numPr>
          <w:ilvl w:val="0"/>
          <w:numId w:val="3"/>
        </w:numPr>
        <w:spacing w:before="0" w:after="0"/>
        <w:ind w:lef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логин;</w:t>
      </w:r>
    </w:p>
    <w:p>
      <w:pPr>
        <w:pStyle w:val="Normal"/>
        <w:numPr>
          <w:ilvl w:val="0"/>
          <w:numId w:val="3"/>
        </w:numPr>
        <w:spacing w:before="0" w:after="0"/>
        <w:ind w:lef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адрес электронной почты</w:t>
      </w:r>
      <w:r>
        <w:rPr>
          <w:color w:val="000000"/>
        </w:rPr>
        <w:t>;</w:t>
      </w:r>
    </w:p>
    <w:p>
      <w:pPr>
        <w:pStyle w:val="Normal"/>
        <w:numPr>
          <w:ilvl w:val="0"/>
          <w:numId w:val="3"/>
        </w:numPr>
        <w:spacing w:before="0" w:after="0"/>
        <w:ind w:lef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номер телефона;</w:t>
      </w:r>
    </w:p>
    <w:p>
      <w:pPr>
        <w:pStyle w:val="Normal"/>
        <w:numPr>
          <w:ilvl w:val="0"/>
          <w:numId w:val="3"/>
        </w:numPr>
        <w:spacing w:before="0" w:after="0"/>
        <w:ind w:lef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дата рождения;</w:t>
      </w:r>
    </w:p>
    <w:p>
      <w:pPr>
        <w:pStyle w:val="Normal"/>
        <w:numPr>
          <w:ilvl w:val="0"/>
          <w:numId w:val="3"/>
        </w:numPr>
        <w:spacing w:before="0" w:after="0"/>
        <w:ind w:lef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паспортные данные;</w:t>
      </w:r>
    </w:p>
    <w:p>
      <w:pPr>
        <w:pStyle w:val="Normal"/>
        <w:numPr>
          <w:ilvl w:val="0"/>
          <w:numId w:val="3"/>
        </w:numPr>
        <w:spacing w:before="0" w:after="0"/>
        <w:ind w:lef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СНИЛС;</w:t>
      </w:r>
    </w:p>
    <w:p>
      <w:pPr>
        <w:pStyle w:val="Normal"/>
        <w:numPr>
          <w:ilvl w:val="0"/>
          <w:numId w:val="3"/>
        </w:numPr>
        <w:spacing w:before="0" w:after="0"/>
        <w:ind w:lef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банковские реквизиты (счет, номер карты).</w:t>
      </w:r>
    </w:p>
    <w:p>
      <w:pPr>
        <w:pStyle w:val="Normal"/>
        <w:numPr>
          <w:ilvl w:val="0"/>
          <w:numId w:val="2"/>
        </w:numPr>
        <w:spacing w:before="0" w:after="0"/>
        <w:ind w:left="0" w:hanging="0"/>
        <w:jc w:val="both"/>
        <w:rPr>
          <w:color w:val="000000"/>
        </w:rPr>
      </w:pPr>
      <w:r>
        <w:rPr>
          <w:sz w:val="26"/>
          <w:szCs w:val="26"/>
        </w:rPr>
        <w:t>Сервис</w:t>
      </w:r>
      <w:r>
        <w:rPr>
          <w:color w:val="000000"/>
          <w:sz w:val="26"/>
          <w:szCs w:val="26"/>
        </w:rPr>
        <w:t xml:space="preserve"> обрабатывает только персональные данные, указанные в п. </w:t>
      </w:r>
      <w:r>
        <w:rPr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 Политики. </w:t>
      </w:r>
      <w:r>
        <w:rPr>
          <w:sz w:val="26"/>
          <w:szCs w:val="26"/>
        </w:rPr>
        <w:t>СПД</w:t>
      </w:r>
      <w:r>
        <w:rPr>
          <w:color w:val="000000"/>
          <w:sz w:val="26"/>
          <w:szCs w:val="26"/>
        </w:rPr>
        <w:t xml:space="preserve"> предоставляет персональные данные при размещении своих данных в инструментах Сервиса</w:t>
      </w:r>
      <w:r>
        <w:rPr>
          <w:sz w:val="26"/>
          <w:szCs w:val="26"/>
        </w:rPr>
        <w:t>.</w:t>
      </w:r>
    </w:p>
    <w:p>
      <w:pPr>
        <w:pStyle w:val="Normal"/>
        <w:numPr>
          <w:ilvl w:val="0"/>
          <w:numId w:val="2"/>
        </w:numPr>
        <w:spacing w:before="0" w:after="0"/>
        <w:ind w:left="0" w:hanging="0"/>
        <w:jc w:val="both"/>
        <w:rPr>
          <w:color w:val="000000"/>
        </w:rPr>
      </w:pPr>
      <w:r>
        <w:rPr>
          <w:sz w:val="26"/>
          <w:szCs w:val="26"/>
        </w:rPr>
        <w:t>Д</w:t>
      </w:r>
      <w:r>
        <w:rPr>
          <w:color w:val="000000"/>
          <w:sz w:val="26"/>
          <w:szCs w:val="26"/>
        </w:rPr>
        <w:t xml:space="preserve">анные СПД </w:t>
      </w:r>
      <w:r>
        <w:rPr>
          <w:sz w:val="26"/>
          <w:szCs w:val="26"/>
        </w:rPr>
        <w:t xml:space="preserve">необходимы Сервису </w:t>
      </w:r>
      <w:r>
        <w:rPr>
          <w:color w:val="000000"/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обработки их для целей Оператора (заключение договоров, информирование), для </w:t>
      </w:r>
      <w:r>
        <w:rPr>
          <w:color w:val="000000"/>
          <w:sz w:val="26"/>
          <w:szCs w:val="26"/>
        </w:rPr>
        <w:t xml:space="preserve">доступа к </w:t>
      </w:r>
      <w:r>
        <w:rPr>
          <w:sz w:val="26"/>
          <w:szCs w:val="26"/>
        </w:rPr>
        <w:t>к</w:t>
      </w:r>
      <w:r>
        <w:rPr>
          <w:color w:val="000000"/>
          <w:sz w:val="26"/>
          <w:szCs w:val="26"/>
        </w:rPr>
        <w:t xml:space="preserve">онтенту и </w:t>
      </w:r>
      <w:r>
        <w:rPr>
          <w:sz w:val="26"/>
          <w:szCs w:val="26"/>
        </w:rPr>
        <w:t>с</w:t>
      </w:r>
      <w:r>
        <w:rPr>
          <w:color w:val="000000"/>
          <w:sz w:val="26"/>
          <w:szCs w:val="26"/>
        </w:rPr>
        <w:t>айту Оператора. В рамках данной цели персональные данные используются, в частности, следующим образом:</w:t>
      </w:r>
    </w:p>
    <w:p>
      <w:pPr>
        <w:pStyle w:val="Normal"/>
        <w:numPr>
          <w:ilvl w:val="0"/>
          <w:numId w:val="4"/>
        </w:numPr>
        <w:spacing w:before="0" w:after="0"/>
        <w:ind w:lef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для идентификации </w:t>
      </w:r>
      <w:r>
        <w:rPr>
          <w:sz w:val="26"/>
          <w:szCs w:val="26"/>
        </w:rPr>
        <w:t>СПД</w:t>
      </w:r>
      <w:r>
        <w:rPr>
          <w:color w:val="000000"/>
          <w:sz w:val="26"/>
          <w:szCs w:val="26"/>
        </w:rPr>
        <w:t xml:space="preserve"> в качестве пользователя сайта;</w:t>
      </w:r>
    </w:p>
    <w:p>
      <w:pPr>
        <w:pStyle w:val="Normal"/>
        <w:numPr>
          <w:ilvl w:val="0"/>
          <w:numId w:val="4"/>
        </w:numPr>
        <w:spacing w:before="0" w:after="0"/>
        <w:ind w:lef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для расчетов по </w:t>
      </w:r>
      <w:r>
        <w:rPr>
          <w:sz w:val="26"/>
          <w:szCs w:val="26"/>
        </w:rPr>
        <w:t>договорам</w:t>
      </w:r>
      <w:r>
        <w:rPr>
          <w:color w:val="000000"/>
          <w:sz w:val="26"/>
          <w:szCs w:val="26"/>
        </w:rPr>
        <w:t xml:space="preserve">, в том числе для направления электронных чеков на электронную почту, информационных сообщений об исполнении </w:t>
      </w:r>
      <w:r>
        <w:rPr>
          <w:sz w:val="26"/>
          <w:szCs w:val="26"/>
        </w:rPr>
        <w:t>договоров</w:t>
      </w:r>
      <w:r>
        <w:rPr>
          <w:color w:val="000000"/>
          <w:sz w:val="26"/>
          <w:szCs w:val="26"/>
        </w:rPr>
        <w:t>.</w:t>
      </w:r>
    </w:p>
    <w:p>
      <w:pPr>
        <w:pStyle w:val="Normal"/>
        <w:numPr>
          <w:ilvl w:val="0"/>
          <w:numId w:val="2"/>
        </w:numPr>
        <w:spacing w:before="0" w:after="0"/>
        <w:ind w:left="0" w:hanging="0"/>
        <w:jc w:val="both"/>
        <w:rPr>
          <w:color w:val="000000"/>
        </w:rPr>
      </w:pPr>
      <w:r>
        <w:rPr>
          <w:sz w:val="26"/>
          <w:szCs w:val="26"/>
        </w:rPr>
        <w:t>Сервис</w:t>
      </w:r>
      <w:r>
        <w:rPr>
          <w:color w:val="000000"/>
          <w:sz w:val="26"/>
          <w:szCs w:val="26"/>
        </w:rPr>
        <w:t xml:space="preserve"> осуществляет сбор, хранение и систематизацию персональных данных для целей, установленных в п. </w:t>
      </w:r>
      <w:r>
        <w:rPr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Политики.</w:t>
      </w:r>
    </w:p>
    <w:p>
      <w:pPr>
        <w:pStyle w:val="Normal"/>
        <w:numPr>
          <w:ilvl w:val="0"/>
          <w:numId w:val="2"/>
        </w:numPr>
        <w:spacing w:before="0" w:after="0"/>
        <w:ind w:left="0" w:hanging="0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Хранение персональных данных осуществляется с момента </w:t>
      </w:r>
      <w:r>
        <w:rPr>
          <w:sz w:val="26"/>
          <w:szCs w:val="26"/>
        </w:rPr>
        <w:t>помещения</w:t>
      </w:r>
      <w:r>
        <w:rPr>
          <w:color w:val="000000"/>
          <w:sz w:val="26"/>
          <w:szCs w:val="26"/>
        </w:rPr>
        <w:t xml:space="preserve"> СПД</w:t>
      </w:r>
      <w:r>
        <w:rPr>
          <w:sz w:val="26"/>
          <w:szCs w:val="26"/>
        </w:rPr>
        <w:t xml:space="preserve"> своих данных в Сервис через инструменты Сервиса</w:t>
      </w:r>
      <w:r>
        <w:rPr>
          <w:color w:val="000000"/>
          <w:sz w:val="26"/>
          <w:szCs w:val="26"/>
        </w:rPr>
        <w:t xml:space="preserve"> и до момента их удаления либо направления запроса об удалении персональных данных в адрес </w:t>
      </w:r>
      <w:r>
        <w:rPr>
          <w:sz w:val="26"/>
          <w:szCs w:val="26"/>
        </w:rPr>
        <w:t>Оператора</w:t>
      </w:r>
      <w:r>
        <w:rPr>
          <w:color w:val="000000"/>
          <w:sz w:val="26"/>
          <w:szCs w:val="26"/>
        </w:rPr>
        <w:t xml:space="preserve">. При удовлетворении запроса об удалении персональных данных </w:t>
      </w:r>
      <w:r>
        <w:rPr>
          <w:sz w:val="26"/>
          <w:szCs w:val="26"/>
        </w:rPr>
        <w:t>Оператор и Обработчик</w:t>
      </w:r>
      <w:r>
        <w:rPr>
          <w:color w:val="000000"/>
          <w:sz w:val="26"/>
          <w:szCs w:val="26"/>
        </w:rPr>
        <w:t xml:space="preserve"> прекраща</w:t>
      </w:r>
      <w:r>
        <w:rPr>
          <w:color w:val="000000"/>
          <w:sz w:val="26"/>
          <w:szCs w:val="26"/>
        </w:rPr>
        <w:t>ю</w:t>
      </w:r>
      <w:r>
        <w:rPr>
          <w:color w:val="000000"/>
          <w:sz w:val="26"/>
          <w:szCs w:val="26"/>
        </w:rPr>
        <w:t>т обработку персональных данных и освобожда</w:t>
      </w:r>
      <w:r>
        <w:rPr>
          <w:color w:val="000000"/>
          <w:sz w:val="26"/>
          <w:szCs w:val="26"/>
        </w:rPr>
        <w:t>ю</w:t>
      </w:r>
      <w:r>
        <w:rPr>
          <w:color w:val="000000"/>
          <w:sz w:val="26"/>
          <w:szCs w:val="26"/>
        </w:rPr>
        <w:t>тся от исполнения обязательств в отношении СПД.</w:t>
      </w:r>
    </w:p>
    <w:p>
      <w:pPr>
        <w:pStyle w:val="Normal"/>
        <w:numPr>
          <w:ilvl w:val="0"/>
          <w:numId w:val="2"/>
        </w:numPr>
        <w:spacing w:before="0" w:after="0"/>
        <w:ind w:left="0" w:hanging="0"/>
        <w:jc w:val="both"/>
        <w:rPr>
          <w:color w:val="000000"/>
        </w:rPr>
      </w:pPr>
      <w:r>
        <w:rPr>
          <w:sz w:val="26"/>
          <w:szCs w:val="26"/>
        </w:rPr>
        <w:t>СПД</w:t>
      </w:r>
      <w:r>
        <w:rPr>
          <w:color w:val="000000"/>
          <w:sz w:val="26"/>
          <w:szCs w:val="26"/>
        </w:rPr>
        <w:t xml:space="preserve"> может выразить согласие на получение рекламных сообщений при </w:t>
      </w:r>
      <w:r>
        <w:rPr>
          <w:sz w:val="26"/>
          <w:szCs w:val="26"/>
        </w:rPr>
        <w:t>помещении своих данных в инструменты Сервиса</w:t>
      </w:r>
      <w:r>
        <w:rPr>
          <w:color w:val="000000"/>
          <w:sz w:val="26"/>
          <w:szCs w:val="26"/>
        </w:rPr>
        <w:t>. В таком случае персональные данные будут также использоваться в целях направления сообщений рекламного характера.</w:t>
      </w:r>
    </w:p>
    <w:p>
      <w:pPr>
        <w:pStyle w:val="Normal"/>
        <w:numPr>
          <w:ilvl w:val="0"/>
          <w:numId w:val="2"/>
        </w:numPr>
        <w:spacing w:before="0" w:after="0"/>
        <w:ind w:left="0" w:hanging="0"/>
        <w:jc w:val="both"/>
        <w:rPr>
          <w:color w:val="000000"/>
        </w:rPr>
      </w:pPr>
      <w:r>
        <w:rPr>
          <w:sz w:val="26"/>
          <w:szCs w:val="26"/>
        </w:rPr>
        <w:t>Сервис</w:t>
      </w:r>
      <w:r>
        <w:rPr>
          <w:color w:val="000000"/>
          <w:sz w:val="26"/>
          <w:szCs w:val="26"/>
        </w:rPr>
        <w:t xml:space="preserve"> принимает установленные законодательством меры по обеспечению безопасности персональных данных при их обработке. Обеспечение безопасности персональных данных достигается:</w:t>
      </w:r>
    </w:p>
    <w:p>
      <w:pPr>
        <w:pStyle w:val="Normal"/>
        <w:numPr>
          <w:ilvl w:val="0"/>
          <w:numId w:val="1"/>
        </w:numPr>
        <w:spacing w:before="0" w:after="0"/>
        <w:ind w:lef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определением угроз безопасности персональных данных при их обработке в информационных системах персональных данных;</w:t>
      </w:r>
    </w:p>
    <w:p>
      <w:pPr>
        <w:pStyle w:val="Normal"/>
        <w:numPr>
          <w:ilvl w:val="0"/>
          <w:numId w:val="1"/>
        </w:numPr>
        <w:spacing w:before="0" w:after="0"/>
        <w:ind w:lef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данных;</w:t>
      </w:r>
    </w:p>
    <w:p>
      <w:pPr>
        <w:pStyle w:val="Normal"/>
        <w:numPr>
          <w:ilvl w:val="0"/>
          <w:numId w:val="1"/>
        </w:numPr>
        <w:spacing w:before="0" w:after="0"/>
        <w:ind w:lef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обнаружением фактов несанкционированного доступа к персональным данным и принятием мер;</w:t>
      </w:r>
    </w:p>
    <w:p>
      <w:pPr>
        <w:pStyle w:val="Normal"/>
        <w:numPr>
          <w:ilvl w:val="0"/>
          <w:numId w:val="1"/>
        </w:numPr>
        <w:spacing w:before="0" w:after="0"/>
        <w:ind w:lef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восстановлением персональных данных, модифицированных или уничтоженных вследствие несанкционированного доступа к ним;</w:t>
      </w:r>
    </w:p>
    <w:p>
      <w:pPr>
        <w:pStyle w:val="Normal"/>
        <w:numPr>
          <w:ilvl w:val="0"/>
          <w:numId w:val="1"/>
        </w:numPr>
        <w:spacing w:before="0" w:after="0"/>
        <w:ind w:lef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установление</w:t>
      </w:r>
      <w:r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 xml:space="preserve"> правил доступа к персональным данным, обрабатываемым в информационной системе персональных данных, а также обеспечением регистрации и учета действий, совершаемых с персональными данными в информационной системе персональных данных;</w:t>
      </w:r>
    </w:p>
    <w:p>
      <w:pPr>
        <w:pStyle w:val="Normal"/>
        <w:numPr>
          <w:ilvl w:val="0"/>
          <w:numId w:val="1"/>
        </w:numPr>
        <w:spacing w:before="0" w:after="0"/>
        <w:ind w:lef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контролем эффективности применяемых мер и средств по обеспечению безопасности персональных данных, а также контролем уровня защищенности информационных систем персональных данных.</w:t>
      </w:r>
    </w:p>
    <w:p>
      <w:pPr>
        <w:pStyle w:val="Normal"/>
        <w:numPr>
          <w:ilvl w:val="0"/>
          <w:numId w:val="1"/>
        </w:numPr>
        <w:spacing w:before="0" w:after="0"/>
        <w:ind w:lef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СПД и Оператор может отправлять запросы, связанные с получением информации об обработке персональных данных и реализацией прав, установленных законодательством Российской Федерации в области персональных данных (в т.ч. об удалении или уточнении персональных данных) со стороны Обработчика, на электронную почту </w:t>
      </w:r>
      <w:hyperlink r:id="rId2">
        <w:r>
          <w:rPr>
            <w:color w:val="000000"/>
            <w:sz w:val="26"/>
            <w:szCs w:val="26"/>
          </w:rPr>
          <w:t>info@twin24.ai</w:t>
        </w:r>
      </w:hyperlink>
      <w:r>
        <w:rPr>
          <w:color w:val="000000"/>
          <w:sz w:val="26"/>
          <w:szCs w:val="26"/>
        </w:rPr>
        <w:t xml:space="preserve"> либо по адресу: 143026 Российская Федерация, г. Москва, территория инновационного центра «Сколково», ул. Бульвар Большой, д. 42, стр. 1, этаж 4, помещение 1463. </w:t>
      </w:r>
      <w:r>
        <w:rPr>
          <w:sz w:val="26"/>
          <w:szCs w:val="26"/>
        </w:rPr>
        <w:t>Сервис</w:t>
      </w:r>
      <w:r>
        <w:rPr>
          <w:color w:val="000000"/>
          <w:sz w:val="26"/>
          <w:szCs w:val="26"/>
        </w:rPr>
        <w:t xml:space="preserve"> рассматривает запрос в срок не более 15 рабочих дней с момента его получения.</w:t>
      </w:r>
    </w:p>
    <w:p>
      <w:pPr>
        <w:pStyle w:val="Normal"/>
        <w:numPr>
          <w:ilvl w:val="0"/>
          <w:numId w:val="2"/>
        </w:numPr>
        <w:spacing w:before="0" w:after="160"/>
        <w:ind w:left="0" w:hanging="0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Изменения Политики </w:t>
      </w:r>
      <w:r>
        <w:rPr>
          <w:sz w:val="26"/>
          <w:szCs w:val="26"/>
        </w:rPr>
        <w:t>могут производиться в одностороннем порядке Обработчиком. Если такие изменения существенным образом влияют на права и обязанности Оператора и/или СПД, то Обработчик уведомит о таких изменениях за 15 дней до их вступления в силу путем размещения соответствующей информации на своем сайте twin24.ai.</w:t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auto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b w:val="false"/>
        <w:szCs w:val="26"/>
        <w:rFonts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ohit Devanagari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ohit Devanagari"/>
    </w:rPr>
  </w:style>
  <w:style w:type="paragraph" w:styleId="Style14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5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ad064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twin24.ai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LibreOffice/6.4.7.2$Linux_X86_64 LibreOffice_project/40$Build-2</Application>
  <Pages>3</Pages>
  <Words>738</Words>
  <Characters>5100</Characters>
  <CharactersWithSpaces>5779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2021-05-24T13:36:00Z</dcterms:created>
  <dc:creator/>
  <dc:description/>
  <dc:language>ru-RU</dc:language>
  <cp:lastModifiedBy/>
  <dcterms:modified xsi:type="dcterms:W3CDTF">2021-06-18T15:12:44Z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